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391F8D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391F8D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391F8D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391F8D" w:rsidRDefault="00391F8D" w:rsidP="00391F8D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вторая группа – представительные органы муниципальных районов</w:t>
      </w:r>
    </w:p>
    <w:p w:rsidR="008231EE" w:rsidRDefault="008231EE" w:rsidP="00391F8D">
      <w:pPr>
        <w:ind w:firstLine="0"/>
        <w:jc w:val="center"/>
        <w:rPr>
          <w:rFonts w:cs="Arial"/>
          <w:b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224"/>
        <w:gridCol w:w="2210"/>
      </w:tblGrid>
      <w:tr w:rsidR="008231EE" w:rsidRPr="008231EE" w:rsidTr="00750BC1">
        <w:trPr>
          <w:cantSplit/>
        </w:trPr>
        <w:tc>
          <w:tcPr>
            <w:tcW w:w="737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№ </w:t>
            </w:r>
            <w:proofErr w:type="gramStart"/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п</w:t>
            </w:r>
            <w:proofErr w:type="gramEnd"/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/п</w:t>
            </w: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2210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8231EE" w:rsidRPr="008231EE" w:rsidTr="00750BC1">
        <w:trPr>
          <w:cantSplit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2210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 w:rsidRPr="008231EE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2210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750BC1">
        <w:tc>
          <w:tcPr>
            <w:tcW w:w="737" w:type="dxa"/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076647" w:rsidRPr="00076647" w:rsidRDefault="00076647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076647" w:rsidRDefault="00076647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Телефон / факс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(с указанием кода населенного пункта)</w:t>
            </w:r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A81DAF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сайта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или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раздела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в сети Интернет</w:t>
            </w: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39052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Общее количество принятых в 2014 году </w:t>
            </w: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407710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407710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*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  <w:p w:rsidR="0039052B" w:rsidRPr="008F0833" w:rsidRDefault="0039052B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7" w:rsidRPr="00407710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Перечень действующих нормативных правовых актов* по предметам исключительного ведения ПО, закрепленным в Федеральном законе «Об общих принципах организации местного самоуправления в Российской Федерации», в уставе муниципального образования (за исключением правовых актов о внесении изменений в действующие правовые акты).</w:t>
            </w:r>
            <w:proofErr w:type="gramEnd"/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Указать наименование  правового акта и его реквизиты.</w:t>
            </w:r>
          </w:p>
          <w:p w:rsidR="00076647" w:rsidRPr="00407710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Pr="0039052B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39052B">
              <w:rPr>
                <w:rFonts w:eastAsia="Times New Roman" w:cs="Arial"/>
                <w:szCs w:val="24"/>
                <w:lang w:eastAsia="ru-RU"/>
              </w:rPr>
              <w:t>*</w:t>
            </w:r>
            <w:r w:rsidRPr="0039052B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39052B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39052B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Формы обеспечения  взаимодействия ПО</w:t>
            </w:r>
            <w:r w:rsidR="00012901"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012901" w:rsidRPr="00012901">
              <w:rPr>
                <w:rFonts w:eastAsia="Times New Roman" w:cs="Arial"/>
                <w:szCs w:val="24"/>
                <w:lang w:eastAsia="ru-RU"/>
              </w:rPr>
              <w:t>направленного на улучшение жизнеобеспечения и повышение качества жизни населения муниципального образования</w:t>
            </w:r>
            <w:r w:rsidR="00012901">
              <w:rPr>
                <w:rFonts w:eastAsia="Times New Roman" w:cs="Arial"/>
                <w:szCs w:val="24"/>
                <w:lang w:eastAsia="ru-RU"/>
              </w:rPr>
              <w:t>,</w:t>
            </w:r>
            <w:r w:rsidR="00012901"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1 – местной администрацией,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2 – контрольно-счетным органом муниципального образования,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3 – органами прокуратуры,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4 – средствами массовой информации,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5 – общественными объединениями,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6 – органами территориального общественного самоуправления,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3" w:rsidRPr="00407710" w:rsidRDefault="00924CF3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Организация планирования деятельности, выполнение планов работы в 2014 году:</w:t>
            </w:r>
          </w:p>
          <w:p w:rsidR="00924CF3" w:rsidRPr="00407710" w:rsidRDefault="00924CF3" w:rsidP="00924C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1 – ПО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924CF3" w:rsidRPr="00407710" w:rsidRDefault="00924CF3" w:rsidP="00924CF3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2 - постоянные депутатские комиссии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 w:rsidR="00407710">
              <w:rPr>
                <w:rFonts w:eastAsia="Times New Roman" w:cs="Arial"/>
                <w:i/>
                <w:szCs w:val="24"/>
                <w:lang w:eastAsia="ru-RU"/>
              </w:rPr>
              <w:t>).</w:t>
            </w:r>
          </w:p>
          <w:p w:rsidR="008231EE" w:rsidRPr="008231EE" w:rsidRDefault="008231EE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3" w:rsidRDefault="00924CF3" w:rsidP="00924CF3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924CF3" w:rsidRDefault="00924CF3" w:rsidP="00924CF3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8231EE" w:rsidRPr="008231EE" w:rsidRDefault="008231EE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3" w:rsidRPr="00924CF3" w:rsidRDefault="00924CF3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24CF3">
              <w:rPr>
                <w:rFonts w:eastAsia="Times New Roman" w:cs="Arial"/>
                <w:szCs w:val="24"/>
                <w:lang w:eastAsia="ru-RU"/>
              </w:rPr>
              <w:t>Наличие правовой базы, регламентирующей организацию деятельности ПО (указать наименование правового акта, его реквизиты, реквизиты правовых актов, вносящих в него изменения):</w:t>
            </w:r>
          </w:p>
          <w:p w:rsidR="00924CF3" w:rsidRPr="00924CF3" w:rsidRDefault="00924CF3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24CF3">
              <w:rPr>
                <w:rFonts w:eastAsia="Times New Roman" w:cs="Arial"/>
                <w:szCs w:val="24"/>
                <w:lang w:eastAsia="ru-RU"/>
              </w:rPr>
              <w:t xml:space="preserve">1 – Регламент </w:t>
            </w:r>
            <w:proofErr w:type="gramStart"/>
            <w:r w:rsidRPr="00924CF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24CF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924CF3" w:rsidRPr="00924CF3" w:rsidRDefault="00924CF3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24CF3">
              <w:rPr>
                <w:rFonts w:eastAsia="Times New Roman" w:cs="Arial"/>
                <w:szCs w:val="24"/>
                <w:lang w:eastAsia="ru-RU"/>
              </w:rPr>
              <w:t>2 – Положение о постоянных депутатских комиссиях,</w:t>
            </w:r>
          </w:p>
          <w:p w:rsidR="00924CF3" w:rsidRPr="00924CF3" w:rsidRDefault="00924CF3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24CF3">
              <w:rPr>
                <w:rFonts w:eastAsia="Times New Roman" w:cs="Arial"/>
                <w:szCs w:val="24"/>
                <w:lang w:eastAsia="ru-RU"/>
              </w:rPr>
              <w:t>3 – Положение о муниципальных правовых актах,</w:t>
            </w:r>
          </w:p>
          <w:p w:rsidR="00924CF3" w:rsidRDefault="00924CF3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24CF3">
              <w:rPr>
                <w:rFonts w:eastAsia="Times New Roman" w:cs="Arial"/>
                <w:szCs w:val="24"/>
                <w:lang w:eastAsia="ru-RU"/>
              </w:rPr>
              <w:t xml:space="preserve">4 – Положения о фракциях политических партий </w:t>
            </w:r>
            <w:proofErr w:type="gramStart"/>
            <w:r w:rsidRPr="00924CF3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924CF3">
              <w:rPr>
                <w:rFonts w:eastAsia="Times New Roman" w:cs="Arial"/>
                <w:szCs w:val="24"/>
                <w:lang w:eastAsia="ru-RU"/>
              </w:rPr>
              <w:t xml:space="preserve"> ПО</w:t>
            </w:r>
          </w:p>
          <w:p w:rsidR="00076647" w:rsidRPr="00A32CE9" w:rsidRDefault="00076647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 w:rsidR="00012901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="00012901">
              <w:rPr>
                <w:rFonts w:eastAsia="Times New Roman" w:cs="Arial"/>
                <w:i/>
                <w:szCs w:val="24"/>
                <w:lang w:eastAsia="ru-RU"/>
              </w:rPr>
              <w:t>(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указать цифру и количество)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3 - глава местной администрации,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4 – инициативные группы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5 – иные субъекты правотворческой инициативы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 ими проектов)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01290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Мероприятия, проведенные ПО</w:t>
            </w:r>
            <w:r w:rsidR="00012901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, в рамках реализации своих контрольных полномочий, определенных в уставе муниципального образования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направление, количество)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407710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8585B" w:rsidRPr="00407710" w:rsidRDefault="00C8585B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Участие глав сельских поселений в работе </w:t>
            </w: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407710">
              <w:rPr>
                <w:rFonts w:eastAsia="Times New Roman" w:cs="Arial"/>
                <w:szCs w:val="24"/>
                <w:lang w:eastAsia="ru-RU"/>
              </w:rPr>
              <w:t>*</w:t>
            </w:r>
          </w:p>
          <w:p w:rsidR="00C8585B" w:rsidRPr="00407710" w:rsidRDefault="00C8585B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8585B" w:rsidRPr="00407710" w:rsidRDefault="00C8585B" w:rsidP="00C8585B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* 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>Строка заполнятся конкурсантами - ПО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, состоя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>щими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из глав поселений, входящих в состав муниципального района, и из депутатов представительных органов сельских  поселений муниципального района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>.</w:t>
            </w:r>
            <w:proofErr w:type="gramEnd"/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У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казывает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>ся следующая информация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C8585B" w:rsidRPr="00407710" w:rsidRDefault="00C8585B" w:rsidP="00C8585B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1 – личное участие глав сельских поселений  в работе постоянных и временных комиссий, рабочих групп  ПО муниципального района,</w:t>
            </w:r>
          </w:p>
          <w:p w:rsidR="00C8585B" w:rsidRPr="00407710" w:rsidRDefault="00C8585B" w:rsidP="00C8585B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2 – личное участие глав сельских поселений в мероприятиях, проводимых ПО муниципального района,</w:t>
            </w:r>
          </w:p>
          <w:p w:rsidR="00C8585B" w:rsidRPr="00407710" w:rsidRDefault="00C8585B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3 – содействие глав сельских поселений  в разрешении обращений граждан, проживающих на территории района (назвать конкретный результат содействия).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Default="006D66B9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Default="006D66B9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Pr="006D66B9" w:rsidRDefault="006D66B9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Мероприятия (депутатские слушания, круглые столы, дни депутата, семинары, спартакиады, конкурсы, олимпиады и др.), проведенные  ПО в </w:t>
            </w:r>
            <w:r w:rsidR="00012901">
              <w:rPr>
                <w:rFonts w:eastAsia="Times New Roman" w:cs="Arial"/>
                <w:szCs w:val="24"/>
                <w:lang w:eastAsia="ru-RU"/>
              </w:rPr>
              <w:t>2014 году</w:t>
            </w:r>
            <w:r w:rsidR="00407710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количество, форму и тему)</w:t>
            </w:r>
            <w:proofErr w:type="gramEnd"/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Участие депутатов ПО</w:t>
            </w:r>
            <w:r w:rsidR="00012901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в обучающих семинарах, курсах повышения квалификации по направлениям депутатской деятельности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2 – нет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В случае ответа «ДА» указать когда, какие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 w:rsidR="00012901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цифру и данные):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3 – периодичность отчетов депутатов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4 – информация о проведенных депутатами приемах избирателей с указанием их количества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112AB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B" w:rsidRPr="008231EE" w:rsidRDefault="006112AB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407710" w:rsidRDefault="006112AB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 направленные депутатам в 2014 году, из них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общее количество и процентное отношение к общему количеству поступивших обращений):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6112AB" w:rsidRPr="008F0833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EB021B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6112AB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B" w:rsidRPr="008231EE" w:rsidRDefault="006112AB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0" w:rsidRPr="00D00102" w:rsidRDefault="00407710" w:rsidP="0023400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Количество обращений,</w:t>
            </w:r>
            <w:r w:rsidR="00234000" w:rsidRPr="00D00102">
              <w:rPr>
                <w:rFonts w:eastAsia="Times New Roman" w:cs="Arial"/>
                <w:szCs w:val="24"/>
                <w:lang w:eastAsia="ru-RU"/>
              </w:rPr>
              <w:t xml:space="preserve"> направленных в 2014 году депутатами в органы власти, организации, учреждения, в целях разрешения обращений граждан по существу, из них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234000" w:rsidRPr="00D00102" w:rsidRDefault="00234000" w:rsidP="00234000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234000" w:rsidRPr="00D00102" w:rsidRDefault="00234000" w:rsidP="00234000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2.принято положительное решение</w:t>
            </w:r>
          </w:p>
          <w:p w:rsidR="00234000" w:rsidRDefault="00234000" w:rsidP="0023400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6112AB" w:rsidRPr="00D00102" w:rsidRDefault="006112AB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407710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10" w:rsidRPr="008231EE" w:rsidRDefault="0040771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Количество наказов избирателей: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1.принятых к исполнению ПО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реквизиты правовых актов ПО, количество принятых наказов,  вопросы местного значения, в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сформированы наказы, сроки исполнения); 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2.исполненных в 2014 году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spell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исполнению наказа).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407710" w:rsidRDefault="00407710" w:rsidP="0023400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D00102" w:rsidRDefault="0040771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D46FB0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0" w:rsidRPr="008231EE" w:rsidRDefault="00D46FB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40771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="00D46FB0" w:rsidRPr="00407710">
              <w:rPr>
                <w:rFonts w:eastAsia="Times New Roman" w:cs="Arial"/>
                <w:szCs w:val="24"/>
                <w:lang w:eastAsia="ru-RU"/>
              </w:rPr>
              <w:t xml:space="preserve">Формы и способы информирования </w:t>
            </w:r>
            <w:r w:rsidR="009C7840" w:rsidRPr="00407710">
              <w:rPr>
                <w:rFonts w:eastAsia="Times New Roman" w:cs="Arial"/>
                <w:szCs w:val="24"/>
                <w:lang w:eastAsia="ru-RU"/>
              </w:rPr>
              <w:t xml:space="preserve">населения                              </w:t>
            </w:r>
            <w:r w:rsidR="00D46FB0" w:rsidRPr="00407710">
              <w:rPr>
                <w:rFonts w:eastAsia="Times New Roman" w:cs="Arial"/>
                <w:szCs w:val="24"/>
                <w:lang w:eastAsia="ru-RU"/>
              </w:rPr>
              <w:t xml:space="preserve">о деятельности </w:t>
            </w:r>
            <w:proofErr w:type="gramStart"/>
            <w:r w:rsidR="00D46FB0"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D46FB0"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(перечислить</w:t>
            </w:r>
            <w:r w:rsidR="00D46FB0"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proofErr w:type="gramStart"/>
            <w:r w:rsidR="00D46FB0" w:rsidRPr="00D00102">
              <w:rPr>
                <w:rFonts w:eastAsia="Times New Roman" w:cs="Arial"/>
                <w:i/>
                <w:szCs w:val="24"/>
                <w:lang w:eastAsia="ru-RU"/>
              </w:rPr>
              <w:t>с</w:t>
            </w:r>
            <w:proofErr w:type="gramEnd"/>
            <w:r w:rsidR="00D46FB0"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указанием количественных характеристик за 2014 год, </w:t>
            </w:r>
            <w:r w:rsidR="00D46FB0">
              <w:rPr>
                <w:rFonts w:eastAsia="Times New Roman" w:cs="Arial"/>
                <w:i/>
                <w:szCs w:val="24"/>
                <w:lang w:eastAsia="ru-RU"/>
              </w:rPr>
              <w:t xml:space="preserve">указанием </w:t>
            </w:r>
            <w:r w:rsidR="00D46FB0" w:rsidRPr="00D00102">
              <w:rPr>
                <w:rFonts w:eastAsia="Times New Roman" w:cs="Arial"/>
                <w:i/>
                <w:szCs w:val="24"/>
                <w:lang w:eastAsia="ru-RU"/>
              </w:rPr>
              <w:t>информации о печатном и/или сетевом издании, где размещались публикации, мест и периодичности  размещения информации и т.д.).</w:t>
            </w:r>
          </w:p>
          <w:p w:rsidR="00D46FB0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9C7840" w:rsidRPr="00D00102" w:rsidRDefault="009C784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46FB0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0" w:rsidRPr="008231EE" w:rsidRDefault="00D46FB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D46FB0" w:rsidRPr="00407710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В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случае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ответа «ДА» указать количество специалистов,  отношение  к муниципальной службе.</w:t>
            </w:r>
          </w:p>
          <w:p w:rsidR="00D46FB0" w:rsidRPr="00407710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отношение к муниципальной службе.</w:t>
            </w:r>
          </w:p>
          <w:p w:rsidR="00D46FB0" w:rsidRPr="00D00102" w:rsidRDefault="00D46FB0" w:rsidP="00234000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B" w:rsidRDefault="0039052B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  <w:bookmarkStart w:id="0" w:name="_GoBack"/>
            <w:bookmarkEnd w:id="0"/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(направленных) в Тюменскую областную Думу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1. законопроектов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),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2.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законам, законопроектам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Количество отмененных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цифру и количество):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2</w:t>
            </w:r>
            <w:r w:rsidRPr="008231EE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– в связи с вынесением решения суда.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Количество нормативных правовых актов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, по которым в 2014 году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протесты прокурора не удовлетворены, приняты судебные решения в пользу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7616A" w:rsidRPr="00407710" w:rsidRDefault="0007616A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407710">
              <w:rPr>
                <w:rFonts w:eastAsia="Times New Roman" w:cs="Arial"/>
                <w:szCs w:val="24"/>
                <w:lang w:eastAsia="ru-RU"/>
              </w:rPr>
              <w:t xml:space="preserve">                       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проектах.»</w:t>
            </w:r>
          </w:p>
          <w:p w:rsidR="00234000" w:rsidRPr="00234000" w:rsidRDefault="00234000" w:rsidP="0007616A">
            <w:pPr>
              <w:ind w:firstLine="0"/>
              <w:rPr>
                <w:rFonts w:eastAsia="Times New Roman" w:cs="Arial"/>
                <w:b/>
                <w:i/>
                <w:szCs w:val="24"/>
                <w:u w:val="single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Pr="008231EE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7616A" w:rsidRDefault="0007616A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16A" w:rsidRPr="00407710" w:rsidRDefault="0007616A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</w:t>
            </w:r>
            <w:r w:rsidR="00407710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proofErr w:type="gramStart"/>
            <w:r w:rsid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407710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407710" w:rsidRDefault="00407710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407710" w:rsidRDefault="00407710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Формы участия молодежи в деятельности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</w:t>
            </w:r>
            <w:proofErr w:type="gramStart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краткая</w:t>
            </w:r>
            <w:proofErr w:type="gramEnd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 характеристика каждой формы)</w:t>
            </w:r>
          </w:p>
          <w:p w:rsidR="008231EE" w:rsidRPr="00407710" w:rsidRDefault="0007616A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</w:t>
            </w:r>
            <w:r w:rsidR="00407710">
              <w:rPr>
                <w:rFonts w:eastAsia="Times New Roman" w:cs="Arial"/>
                <w:szCs w:val="24"/>
                <w:lang w:eastAsia="ru-RU"/>
              </w:rPr>
              <w:t xml:space="preserve">                        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в деятельности ПО, осущ</w:t>
            </w:r>
            <w:r w:rsidR="00407710" w:rsidRPr="00407710">
              <w:rPr>
                <w:rFonts w:eastAsia="Times New Roman" w:cs="Arial"/>
                <w:szCs w:val="24"/>
                <w:lang w:eastAsia="ru-RU"/>
              </w:rPr>
              <w:t>ествляемой с участием молодежи.</w:t>
            </w:r>
            <w:proofErr w:type="gramEnd"/>
          </w:p>
          <w:p w:rsidR="00234000" w:rsidRPr="008231EE" w:rsidRDefault="00234000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16A" w:rsidRPr="008231EE" w:rsidRDefault="0007616A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2 –</w:t>
            </w:r>
            <w:r w:rsidRPr="008231EE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«ДА» указать наименование, реквизиты акта, виды поощрений </w:t>
            </w:r>
            <w:proofErr w:type="gramStart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)</w:t>
            </w:r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Формы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работы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ПО, которые могут быть предложены в качестве распространения опыта для применения другими ПО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A" w:rsidRPr="0007616A" w:rsidRDefault="0007616A" w:rsidP="0007616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Д</w:t>
            </w:r>
            <w:r w:rsidR="008231EE" w:rsidRPr="008231EE">
              <w:rPr>
                <w:rFonts w:eastAsia="Times New Roman" w:cs="Arial"/>
                <w:szCs w:val="24"/>
                <w:lang w:eastAsia="ru-RU"/>
              </w:rPr>
              <w:t xml:space="preserve">ополнительные сведения </w:t>
            </w:r>
            <w:r w:rsidR="008231EE" w:rsidRPr="008231EE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8231EE" w:rsidRPr="00391F8D" w:rsidRDefault="008231EE" w:rsidP="00234000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sectPr w:rsidR="008231EE" w:rsidRPr="00391F8D" w:rsidSect="00A5091E">
      <w:headerReference w:type="default" r:id="rId8"/>
      <w:pgSz w:w="11906" w:h="16838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91" w:rsidRDefault="000E5D91" w:rsidP="00391F8D">
      <w:r>
        <w:separator/>
      </w:r>
    </w:p>
  </w:endnote>
  <w:endnote w:type="continuationSeparator" w:id="0">
    <w:p w:rsidR="000E5D91" w:rsidRDefault="000E5D91" w:rsidP="0039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91" w:rsidRDefault="000E5D91" w:rsidP="00391F8D">
      <w:r>
        <w:separator/>
      </w:r>
    </w:p>
  </w:footnote>
  <w:footnote w:type="continuationSeparator" w:id="0">
    <w:p w:rsidR="000E5D91" w:rsidRDefault="000E5D91" w:rsidP="0039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08" w:rsidRPr="002B5C08" w:rsidRDefault="00E714EE">
    <w:pPr>
      <w:pStyle w:val="a3"/>
      <w:jc w:val="center"/>
      <w:rPr>
        <w:rFonts w:cs="Arial"/>
      </w:rPr>
    </w:pPr>
    <w:r w:rsidRPr="002B5C08">
      <w:rPr>
        <w:rFonts w:cs="Arial"/>
      </w:rPr>
      <w:fldChar w:fldCharType="begin"/>
    </w:r>
    <w:r w:rsidRPr="002B5C08">
      <w:rPr>
        <w:rFonts w:cs="Arial"/>
      </w:rPr>
      <w:instrText>PAGE   \* MERGEFORMAT</w:instrText>
    </w:r>
    <w:r w:rsidRPr="002B5C08">
      <w:rPr>
        <w:rFonts w:cs="Arial"/>
      </w:rPr>
      <w:fldChar w:fldCharType="separate"/>
    </w:r>
    <w:r w:rsidR="0039052B">
      <w:rPr>
        <w:rFonts w:cs="Arial"/>
        <w:noProof/>
      </w:rPr>
      <w:t>2</w:t>
    </w:r>
    <w:r w:rsidRPr="002B5C08">
      <w:rPr>
        <w:rFonts w:cs="Arial"/>
      </w:rPr>
      <w:fldChar w:fldCharType="end"/>
    </w:r>
  </w:p>
  <w:p w:rsidR="002B5C08" w:rsidRDefault="000E5D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25BF"/>
    <w:multiLevelType w:val="hybridMultilevel"/>
    <w:tmpl w:val="430232C4"/>
    <w:lvl w:ilvl="0" w:tplc="13F87F02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8D"/>
    <w:rsid w:val="00012901"/>
    <w:rsid w:val="0007616A"/>
    <w:rsid w:val="00076647"/>
    <w:rsid w:val="000E5D91"/>
    <w:rsid w:val="00232A4E"/>
    <w:rsid w:val="00234000"/>
    <w:rsid w:val="0039052B"/>
    <w:rsid w:val="00391F8D"/>
    <w:rsid w:val="00407710"/>
    <w:rsid w:val="00435633"/>
    <w:rsid w:val="00583116"/>
    <w:rsid w:val="006112AB"/>
    <w:rsid w:val="006D66B9"/>
    <w:rsid w:val="008231EE"/>
    <w:rsid w:val="00843CFC"/>
    <w:rsid w:val="008E4A5D"/>
    <w:rsid w:val="00900E9B"/>
    <w:rsid w:val="00924CF3"/>
    <w:rsid w:val="009533D5"/>
    <w:rsid w:val="009C2991"/>
    <w:rsid w:val="009C7840"/>
    <w:rsid w:val="00A81DAF"/>
    <w:rsid w:val="00C67CF9"/>
    <w:rsid w:val="00C8585B"/>
    <w:rsid w:val="00CF7727"/>
    <w:rsid w:val="00D46FB0"/>
    <w:rsid w:val="00DD606F"/>
    <w:rsid w:val="00E4586E"/>
    <w:rsid w:val="00E714EE"/>
    <w:rsid w:val="00E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F8D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391F8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F8D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F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1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F8D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391F8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F8D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F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1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12</cp:revision>
  <cp:lastPrinted>2014-10-29T10:42:00Z</cp:lastPrinted>
  <dcterms:created xsi:type="dcterms:W3CDTF">2013-05-31T07:16:00Z</dcterms:created>
  <dcterms:modified xsi:type="dcterms:W3CDTF">2014-10-29T10:42:00Z</dcterms:modified>
</cp:coreProperties>
</file>